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FACTURE</w:t>
      </w:r>
    </w:p>
    <w:p>
      <w:pPr/>
      <w:r>
        <w:rPr>
          <w:color w:val="6A5F59"/>
        </w:rPr>
        <w:t xml:space="preserve">Numéro de facture: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Échéance: </w:t>
      </w:r>
    </w:p>
    <w:p>
      <w:pPr/>
      <w:r>
        <w:rPr>
          <w:color w:val="6A5F59"/>
        </w:rPr>
        <w:t xml:space="preserve">Projet: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Facturer à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Quantité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Prix unitaire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Montant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Sous-total: </w:t>
      </w:r>
    </w:p>
    <w:p>
      <w:pPr/>
      <w:r>
        <w:rPr/>
        <w:t xml:space="preserve">Taxe: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Coordonnées de paiement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