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FACTURE</w:t>
      </w:r>
    </w:p>
    <w:p>
      <w:pPr/>
      <w:r>
        <w:rPr>
          <w:color w:val="6A5F59"/>
        </w:rPr>
        <w:t xml:space="preserve">Numéro de facture: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Échéance: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Facturer à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Heures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Taux horaire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Montant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Sous-total: </w:t>
      </w:r>
    </w:p>
    <w:p>
      <w:pPr/>
      <w:r>
        <w:rPr/>
        <w:t xml:space="preserve">Taxe: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Coordonnées de paiement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